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7E" w:rsidRPr="00DC677E" w:rsidRDefault="00DC677E" w:rsidP="00DC677E">
      <w:pPr>
        <w:autoSpaceDE w:val="0"/>
        <w:autoSpaceDN w:val="0"/>
        <w:adjustRightInd w:val="0"/>
        <w:spacing w:after="0"/>
        <w:ind w:firstLine="5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4"/>
          <w:shd w:val="clear" w:color="auto" w:fill="FFFFFF"/>
          <w:lang w:eastAsia="ru-RU"/>
        </w:rPr>
        <w:t>Сведения об использовании бюджетных средств за 2020 год</w:t>
      </w:r>
    </w:p>
    <w:p w:rsidR="00DC677E" w:rsidRPr="00DC677E" w:rsidRDefault="00DC677E" w:rsidP="00DC677E">
      <w:pPr>
        <w:autoSpaceDE w:val="0"/>
        <w:autoSpaceDN w:val="0"/>
        <w:adjustRightInd w:val="0"/>
        <w:spacing w:after="0"/>
        <w:ind w:firstLine="5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77E">
        <w:rPr>
          <w:rFonts w:ascii="Liberation Serif" w:eastAsia="Times New Roman" w:hAnsi="Liberation Serif" w:cs="Liberation Serif"/>
          <w:b/>
          <w:color w:val="000000"/>
          <w:sz w:val="28"/>
          <w:szCs w:val="24"/>
          <w:lang w:eastAsia="ru-RU"/>
        </w:rPr>
        <w:t> </w:t>
      </w:r>
    </w:p>
    <w:p w:rsidR="00DC677E" w:rsidRPr="00DC677E" w:rsidRDefault="00DC677E" w:rsidP="00DC677E">
      <w:pPr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77E">
        <w:rPr>
          <w:rFonts w:ascii="Liberation Serif" w:eastAsia="Times New Roman" w:hAnsi="Liberation Serif" w:cs="Liberation Serif"/>
          <w:color w:val="000000"/>
          <w:sz w:val="26"/>
          <w:szCs w:val="24"/>
          <w:shd w:val="clear" w:color="auto" w:fill="FFFFFF"/>
          <w:lang w:eastAsia="ru-RU"/>
        </w:rPr>
        <w:t xml:space="preserve">По итогам за 2020 год наибольшее исполнение в структуре расходов бюджета занимают расходы по разделу  «Образование» 99,5%, «Социальная политика» 98,3%, «Физическая культура и спорт» 100%, «Культура» 100%, «Средства массовой информации» 99,6%,  «Образование» 99,6%, </w:t>
      </w:r>
    </w:p>
    <w:p w:rsidR="00DC677E" w:rsidRPr="00DC677E" w:rsidRDefault="00DC677E" w:rsidP="00DC677E">
      <w:pPr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77E">
        <w:rPr>
          <w:rFonts w:ascii="Liberation Serif" w:eastAsia="Times New Roman" w:hAnsi="Liberation Serif" w:cs="Liberation Serif"/>
          <w:color w:val="000000"/>
          <w:sz w:val="16"/>
          <w:szCs w:val="24"/>
          <w:shd w:val="clear" w:color="auto" w:fill="FFFF00"/>
          <w:lang w:eastAsia="ru-RU"/>
        </w:rPr>
        <w:t> 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2896"/>
        <w:gridCol w:w="1158"/>
        <w:gridCol w:w="1487"/>
        <w:gridCol w:w="1087"/>
        <w:gridCol w:w="12"/>
        <w:gridCol w:w="1471"/>
        <w:gridCol w:w="1237"/>
      </w:tblGrid>
      <w:tr w:rsidR="00DC677E" w:rsidRPr="00DC677E">
        <w:trPr>
          <w:trHeight w:val="104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3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Liberation Serif"/>
                <w:color w:val="000000"/>
                <w:sz w:val="18"/>
                <w:szCs w:val="24"/>
                <w:shd w:val="clear" w:color="auto" w:fill="FFFFFF"/>
                <w:lang w:eastAsia="ru-RU"/>
              </w:rPr>
              <w:t>Раздел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Liberation Serif"/>
                <w:color w:val="000000"/>
                <w:sz w:val="18"/>
                <w:szCs w:val="24"/>
                <w:shd w:val="clear" w:color="auto" w:fill="FFFFFF"/>
                <w:lang w:eastAsia="ru-RU"/>
              </w:rPr>
              <w:t>План, сумма</w:t>
            </w:r>
          </w:p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Liberation Serif"/>
                <w:color w:val="000000"/>
                <w:sz w:val="18"/>
                <w:szCs w:val="24"/>
                <w:shd w:val="clear" w:color="auto" w:fill="FFFFFF"/>
                <w:lang w:eastAsia="ru-RU"/>
              </w:rPr>
              <w:t>тыс. руб.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Liberation Serif"/>
                <w:color w:val="000000"/>
                <w:sz w:val="18"/>
                <w:szCs w:val="24"/>
                <w:shd w:val="clear" w:color="auto" w:fill="FFFFFF"/>
                <w:lang w:eastAsia="ru-RU"/>
              </w:rPr>
              <w:t>Исполнение по разделу</w:t>
            </w:r>
          </w:p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24"/>
                <w:shd w:val="clear" w:color="auto" w:fill="FFFFFF"/>
                <w:lang w:eastAsia="ru-RU"/>
              </w:rPr>
              <w:t>за 2020 год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% </w:t>
            </w:r>
            <w:r w:rsidRPr="00DC677E"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24"/>
                <w:shd w:val="clear" w:color="auto" w:fill="FFFFFF"/>
                <w:lang w:eastAsia="ru-RU"/>
              </w:rPr>
              <w:t>исполнения к плану</w:t>
            </w:r>
          </w:p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24"/>
                <w:shd w:val="clear" w:color="auto" w:fill="FFFFFF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Исполнение по разделу</w:t>
            </w:r>
          </w:p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b/>
                <w:color w:val="000000"/>
                <w:sz w:val="18"/>
                <w:szCs w:val="24"/>
                <w:shd w:val="clear" w:color="auto" w:fill="FFFFFF"/>
                <w:lang w:eastAsia="ru-RU"/>
              </w:rPr>
              <w:t>за 201</w:t>
            </w:r>
            <w:bookmarkStart w:id="0" w:name="_GoBack"/>
            <w:bookmarkEnd w:id="0"/>
            <w:r w:rsidRPr="00DC677E">
              <w:rPr>
                <w:rFonts w:ascii="Liberation Serif" w:eastAsia="Times New Roman" w:hAnsi="Liberation Serif" w:cs="Times New Roman"/>
                <w:b/>
                <w:color w:val="000000"/>
                <w:sz w:val="18"/>
                <w:szCs w:val="24"/>
                <w:shd w:val="clear" w:color="auto" w:fill="FFFFFF"/>
                <w:lang w:eastAsia="ru-RU"/>
              </w:rPr>
              <w:t>9 год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 w:val="16"/>
                <w:szCs w:val="24"/>
                <w:shd w:val="clear" w:color="auto" w:fill="FFFFFF"/>
                <w:lang w:eastAsia="ru-RU"/>
              </w:rPr>
              <w:t>исполнение к аналогичному периоду прошлого года,</w:t>
            </w:r>
          </w:p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 w:val="16"/>
                <w:szCs w:val="24"/>
                <w:shd w:val="clear" w:color="auto" w:fill="FFFFFF"/>
                <w:lang w:eastAsia="ru-RU"/>
              </w:rPr>
              <w:t>%</w:t>
            </w:r>
          </w:p>
        </w:tc>
      </w:tr>
      <w:tr w:rsidR="00DC677E" w:rsidRPr="00DC677E">
        <w:trPr>
          <w:trHeight w:val="62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77E" w:rsidRPr="00DC677E" w:rsidRDefault="00DC677E" w:rsidP="00DC67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0100</w:t>
            </w:r>
          </w:p>
          <w:p w:rsidR="00DC677E" w:rsidRPr="00DC677E" w:rsidRDefault="00DC677E" w:rsidP="00DC67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71 434,9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58 870,3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b/>
                <w:color w:val="000000"/>
                <w:szCs w:val="24"/>
                <w:lang w:eastAsia="ru-RU"/>
              </w:rPr>
              <w:t>82,4%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52 331,7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b/>
                <w:color w:val="000000"/>
                <w:szCs w:val="24"/>
                <w:lang w:eastAsia="ru-RU"/>
              </w:rPr>
              <w:t>112,5</w:t>
            </w:r>
          </w:p>
        </w:tc>
      </w:tr>
      <w:tr w:rsidR="00DC677E" w:rsidRPr="00DC677E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0200</w:t>
            </w:r>
          </w:p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268,8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243,6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b/>
                <w:color w:val="000000"/>
                <w:szCs w:val="24"/>
                <w:lang w:eastAsia="ru-RU"/>
              </w:rPr>
              <w:t>90,6%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206,5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b/>
                <w:color w:val="000000"/>
                <w:szCs w:val="24"/>
                <w:lang w:eastAsia="ru-RU"/>
              </w:rPr>
              <w:t>118</w:t>
            </w:r>
          </w:p>
        </w:tc>
      </w:tr>
      <w:tr w:rsidR="00DC677E" w:rsidRPr="00DC677E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0300</w:t>
            </w:r>
          </w:p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7 251,4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5 838,5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b/>
                <w:color w:val="000000"/>
                <w:szCs w:val="24"/>
                <w:lang w:eastAsia="ru-RU"/>
              </w:rPr>
              <w:t>80,5%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5 775,3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b/>
                <w:color w:val="000000"/>
                <w:szCs w:val="24"/>
                <w:lang w:eastAsia="ru-RU"/>
              </w:rPr>
              <w:t>101,1</w:t>
            </w:r>
          </w:p>
        </w:tc>
      </w:tr>
      <w:tr w:rsidR="00DC677E" w:rsidRPr="00DC677E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0400</w:t>
            </w:r>
          </w:p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18 698,6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3 477,1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b/>
                <w:color w:val="000000"/>
                <w:szCs w:val="24"/>
                <w:lang w:eastAsia="ru-RU"/>
              </w:rPr>
              <w:t>18,6%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10 366,4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33,5</w:t>
            </w:r>
          </w:p>
        </w:tc>
      </w:tr>
      <w:tr w:rsidR="00DC677E" w:rsidRPr="00DC677E">
        <w:trPr>
          <w:trHeight w:val="61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0500</w:t>
            </w:r>
          </w:p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134 594,6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42 867,2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b/>
                <w:color w:val="000000"/>
                <w:szCs w:val="24"/>
                <w:lang w:eastAsia="ru-RU"/>
              </w:rPr>
              <w:t>31,8%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56 103,2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b/>
                <w:color w:val="000000"/>
                <w:szCs w:val="24"/>
                <w:lang w:eastAsia="ru-RU"/>
              </w:rPr>
              <w:t>76,4</w:t>
            </w:r>
          </w:p>
        </w:tc>
      </w:tr>
      <w:tr w:rsidR="00DC677E" w:rsidRPr="00DC677E">
        <w:trPr>
          <w:trHeight w:val="262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0700</w:t>
            </w:r>
          </w:p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Образование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309 198,4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308 022,7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b/>
                <w:color w:val="000000"/>
                <w:szCs w:val="24"/>
                <w:lang w:eastAsia="ru-RU"/>
              </w:rPr>
              <w:t>99,6%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315 227,0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b/>
                <w:color w:val="000000"/>
                <w:szCs w:val="24"/>
                <w:lang w:eastAsia="ru-RU"/>
              </w:rPr>
              <w:t>97,7</w:t>
            </w:r>
          </w:p>
        </w:tc>
      </w:tr>
      <w:tr w:rsidR="00DC677E" w:rsidRPr="00DC677E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0800</w:t>
            </w:r>
          </w:p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Культура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23 165,6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23 165,5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b/>
                <w:color w:val="000000"/>
                <w:szCs w:val="24"/>
                <w:lang w:eastAsia="ru-RU"/>
              </w:rPr>
              <w:t>99,9%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24 324,2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b/>
                <w:color w:val="000000"/>
                <w:szCs w:val="24"/>
                <w:lang w:eastAsia="ru-RU"/>
              </w:rPr>
              <w:t>95,2</w:t>
            </w:r>
          </w:p>
        </w:tc>
      </w:tr>
      <w:tr w:rsidR="00DC677E" w:rsidRPr="00DC677E">
        <w:trPr>
          <w:trHeight w:val="28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0900</w:t>
            </w:r>
          </w:p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Здравоохранение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343,40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320,9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b/>
                <w:color w:val="000000"/>
                <w:szCs w:val="24"/>
                <w:lang w:eastAsia="ru-RU"/>
              </w:rPr>
              <w:t>93,4%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308,0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b/>
                <w:color w:val="000000"/>
                <w:szCs w:val="24"/>
                <w:lang w:eastAsia="ru-RU"/>
              </w:rPr>
              <w:t>104,2</w:t>
            </w:r>
          </w:p>
        </w:tc>
      </w:tr>
      <w:tr w:rsidR="00DC677E" w:rsidRPr="00DC677E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1000</w:t>
            </w:r>
          </w:p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21 661,5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20 561,6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b/>
                <w:color w:val="000000"/>
                <w:szCs w:val="24"/>
                <w:lang w:eastAsia="ru-RU"/>
              </w:rPr>
              <w:t>94,9%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20 270,5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b/>
                <w:color w:val="000000"/>
                <w:szCs w:val="24"/>
                <w:lang w:eastAsia="ru-RU"/>
              </w:rPr>
              <w:t>101,4</w:t>
            </w:r>
          </w:p>
        </w:tc>
      </w:tr>
      <w:tr w:rsidR="00DC677E" w:rsidRPr="00DC677E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1100</w:t>
            </w:r>
          </w:p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Физическая культура и спорт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Cs w:val="24"/>
                <w:shd w:val="clear" w:color="auto" w:fill="FFFFFF"/>
                <w:lang w:eastAsia="ru-RU"/>
              </w:rPr>
              <w:t>866,4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Cs w:val="24"/>
                <w:shd w:val="clear" w:color="auto" w:fill="FFFFFF"/>
                <w:lang w:eastAsia="ru-RU"/>
              </w:rPr>
              <w:t>866,4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Cs w:val="24"/>
                <w:shd w:val="clear" w:color="auto" w:fill="FFFFFF"/>
                <w:lang w:eastAsia="ru-RU"/>
              </w:rPr>
              <w:t>1 235,8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70,1</w:t>
            </w:r>
          </w:p>
        </w:tc>
      </w:tr>
      <w:tr w:rsidR="00DC677E" w:rsidRPr="00DC677E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1200</w:t>
            </w:r>
          </w:p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Средства массовой информации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Cs w:val="24"/>
                <w:shd w:val="clear" w:color="auto" w:fill="FFFFFF"/>
                <w:lang w:eastAsia="ru-RU"/>
              </w:rPr>
              <w:t>1 476,4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Cs w:val="24"/>
                <w:shd w:val="clear" w:color="auto" w:fill="FFFFFF"/>
                <w:lang w:eastAsia="ru-RU"/>
              </w:rPr>
              <w:t>1 469,8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99,6%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Cs w:val="24"/>
                <w:shd w:val="clear" w:color="auto" w:fill="FFFFFF"/>
                <w:lang w:eastAsia="ru-RU"/>
              </w:rPr>
              <w:t>1 365,0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107,7</w:t>
            </w:r>
          </w:p>
        </w:tc>
      </w:tr>
      <w:tr w:rsidR="00DC677E" w:rsidRPr="00DC677E">
        <w:trPr>
          <w:trHeight w:val="35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588 959,9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465 703,6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79,1%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487 513,5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677E" w:rsidRPr="00DC677E" w:rsidRDefault="00DC677E" w:rsidP="00DC677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7E">
              <w:rPr>
                <w:rFonts w:ascii="Liberation Serif" w:eastAsia="Times New Roman" w:hAnsi="Liberation Serif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95,5</w:t>
            </w:r>
          </w:p>
        </w:tc>
      </w:tr>
    </w:tbl>
    <w:p w:rsidR="00DC677E" w:rsidRPr="00DC677E" w:rsidRDefault="00DC677E" w:rsidP="00DC677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77E">
        <w:rPr>
          <w:rFonts w:ascii="Liberation Serif" w:eastAsia="Times New Roman" w:hAnsi="Liberation Serif" w:cs="Times New Roman"/>
          <w:b/>
          <w:color w:val="000000"/>
          <w:sz w:val="16"/>
          <w:szCs w:val="24"/>
          <w:shd w:val="clear" w:color="auto" w:fill="FFFF00"/>
          <w:lang w:eastAsia="ru-RU"/>
        </w:rPr>
        <w:t> </w:t>
      </w:r>
    </w:p>
    <w:p w:rsidR="00DC677E" w:rsidRPr="00DC677E" w:rsidRDefault="00DC677E" w:rsidP="00DC677E">
      <w:pPr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77E">
        <w:rPr>
          <w:rFonts w:ascii="Liberation Serif" w:eastAsia="Times New Roman" w:hAnsi="Liberation Serif" w:cs="Times New Roman"/>
          <w:b/>
          <w:color w:val="000000"/>
          <w:sz w:val="26"/>
          <w:szCs w:val="24"/>
          <w:shd w:val="clear" w:color="auto" w:fill="FFFFFF"/>
          <w:lang w:eastAsia="ru-RU"/>
        </w:rPr>
        <w:t>В цело</w:t>
      </w:r>
      <w:r w:rsidRPr="00DC677E">
        <w:rPr>
          <w:rFonts w:ascii="Liberation Serif" w:eastAsia="Times New Roman" w:hAnsi="Liberation Serif" w:cs="Liberation Serif"/>
          <w:b/>
          <w:color w:val="000000"/>
          <w:sz w:val="26"/>
          <w:szCs w:val="24"/>
          <w:lang w:eastAsia="ru-RU"/>
        </w:rPr>
        <w:t>м, испо</w:t>
      </w:r>
      <w:r>
        <w:rPr>
          <w:rFonts w:ascii="Liberation Serif" w:eastAsia="Times New Roman" w:hAnsi="Liberation Serif" w:cs="Liberation Serif"/>
          <w:b/>
          <w:color w:val="000000"/>
          <w:sz w:val="26"/>
          <w:szCs w:val="24"/>
          <w:lang w:eastAsia="ru-RU"/>
        </w:rPr>
        <w:t>лнение бюджета по итогам за 2020</w:t>
      </w:r>
      <w:r w:rsidRPr="00DC677E">
        <w:rPr>
          <w:rFonts w:ascii="Liberation Serif" w:eastAsia="Times New Roman" w:hAnsi="Liberation Serif" w:cs="Liberation Serif"/>
          <w:b/>
          <w:color w:val="000000"/>
          <w:sz w:val="26"/>
          <w:szCs w:val="24"/>
          <w:lang w:eastAsia="ru-RU"/>
        </w:rPr>
        <w:t xml:space="preserve"> год составляет:</w:t>
      </w:r>
    </w:p>
    <w:p w:rsidR="00DC677E" w:rsidRPr="00DC677E" w:rsidRDefault="00DC677E" w:rsidP="00DC677E">
      <w:pPr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77E">
        <w:rPr>
          <w:rFonts w:ascii="Liberation Serif" w:eastAsia="Times New Roman" w:hAnsi="Liberation Serif" w:cs="Liberation Serif"/>
          <w:color w:val="000000"/>
          <w:sz w:val="26"/>
          <w:szCs w:val="24"/>
          <w:lang w:eastAsia="ru-RU"/>
        </w:rPr>
        <w:t>по доходам – 101,6%;</w:t>
      </w:r>
    </w:p>
    <w:p w:rsidR="00DC677E" w:rsidRPr="00DC677E" w:rsidRDefault="00DC677E" w:rsidP="00DC677E">
      <w:pPr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77E">
        <w:rPr>
          <w:rFonts w:ascii="Liberation Serif" w:eastAsia="Times New Roman" w:hAnsi="Liberation Serif" w:cs="Liberation Serif"/>
          <w:color w:val="000000"/>
          <w:sz w:val="26"/>
          <w:szCs w:val="24"/>
          <w:lang w:eastAsia="ru-RU"/>
        </w:rPr>
        <w:t>по расходам– 79,1%.</w:t>
      </w:r>
    </w:p>
    <w:p w:rsidR="00E14C0B" w:rsidRDefault="00E14C0B"/>
    <w:sectPr w:rsidR="00E14C0B" w:rsidSect="009770A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45"/>
    <w:rsid w:val="00356ADF"/>
    <w:rsid w:val="00966645"/>
    <w:rsid w:val="00DC677E"/>
    <w:rsid w:val="00E1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2023-11-30T10:14:00Z</dcterms:created>
  <dcterms:modified xsi:type="dcterms:W3CDTF">2023-11-30T10:15:00Z</dcterms:modified>
</cp:coreProperties>
</file>